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  <w:tab/>
        <w:t xml:space="preserve">São Paulo, 22 de 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zembro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de 2.020.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Ao Sr. Alessandro Didone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Representado por Assercont Serviços Administrativos - ME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 que fornecem, porém não é este deste janeiro de janeiro de 0202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Rua Gibratar, nº 271, Santo Amaro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São Paulo/SP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CEP: 04755-070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  <w:tab/>
        <w:t xml:space="preserve">Ref.: Notificação Extrajudicial  - Dano/Defeito ao imóvel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1985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Luciney Capriotti Sartório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brasileira, solteira, desenvolvedora de site responsivo, inscrita no CPF/MF sob o nº 064.551.448-99 e portadora do RG sob o nº 13.674.114-9, e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Agatha Evelyn Capriotti de Franca,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brasileira, solteira, agente de operações, inscrita no CPF/MF sob o nº 413.716.648-03 e portadora do RG sob o nº 37.230.754-1, uma vez que as todas as tentativas anteriores foram frustradas, dessa forma fica Vossa Senhoria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NOTIFICADA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nos seguintes termos: </w:t>
      </w:r>
    </w:p>
    <w:p w:rsidR="00000000" w:rsidDel="00000000" w:rsidP="00000000" w:rsidRDefault="00000000" w:rsidRPr="00000000" w14:paraId="00000013">
      <w:pPr>
        <w:spacing w:line="360" w:lineRule="auto"/>
        <w:ind w:left="-709" w:firstLine="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Consertos referentes a não vazão de água no banheiro, bem como a verificação do porque há momentos que não há entrada de água no banheiro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video1 em anexo atual, video 2 fornecido pelo encanador enviado pelo proprietário 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Infiltração constante próximo ao vaso sanitário que está afetando a parede do quarto (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foto anexo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Infiltração no teto devido a problemas constantes na calha e telhado desde a época que foi celebrado o referido contrato, sendo que em janeiro/2020, ficou acordado que o Sr. encaminharia um técnico responsável para o conserto, e até o presente momento não foi cumprido (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foto anexo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 porta de vidro comunicada em março/2019 que era para ser refeita, pois foi acordado com o Locador que este o consertaria (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foto anexo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O conserto urgente de todas as infiltrações constantes nos quartos do imóvel, bem como no rol da escada na parte inferior da escada (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foto anexo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). Destaca-se que as Locatárias não serão obrigadas a pintar o rol, pois as infiltrações não foram causadas por culpa delas;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Ato contínuo, as Locatárias informam que houve um gasto de R$ 985,00 (novecentos e oitenta e cinco reais),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white"/>
          <w:vertAlign w:val="baseline"/>
          <w:rtl w:val="0"/>
        </w:rPr>
        <w:t xml:space="preserve">referente à troca de fiação 220 volts da caixa de luz no quarto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white"/>
          <w:rtl w:val="0"/>
        </w:rPr>
        <w:t xml:space="preserve">suíte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white"/>
          <w:vertAlign w:val="baseline"/>
          <w:rtl w:val="0"/>
        </w:rPr>
        <w:t xml:space="preserve"> até o chuveiro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 de seus respectivos disjuntores, que deverão reembolsadas mediante desconto no próximo aluguel com vencimento em 10 de outubro de 2.020, conforme se verifica no comprovante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Diante disso, fica Vossa Senhoria NOTIFICADA nos termos da Lei, para que no prazo de 5 (cinco) dias a partir do recebimento desta, para que sejam adotadas todas as providências relativas aos problemas acima descritos.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  <w:tab/>
        <w:t xml:space="preserve">Importante destacar que caso as providências acima não sejam adotadas no prazo acima descrito, serão adotadas todas as medidas cabíveis, no sentido de providenciar 3 (três) orçamentos para o conserto de todos os problemas acima descritos; escolhendo-se na seqüência o de menor valor e autorizando o imediato conserto para desconto integral nos alugueres seguintes.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Por fim destaca-se que em caso de estragos ocasionados com a mobília e eletrodomésticos das Locatárias, haverá propositura de Ação de Indenização competente, sendo o Locador responsável por todas as despesas, custas e honorários advocatícios.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1985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-709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8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-709" w:firstLine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-709" w:firstLine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PATRÍCIA BEATRIZ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-709" w:firstLine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OAB/SP sob o nº 312.269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-709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134" w:top="1134" w:left="1418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rnhardFashio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BernhardFashion BT" w:cs="BernhardFashion BT" w:eastAsia="BernhardFashion BT" w:hAnsi="BernhardFashion BT"/>
        <w:b w:val="0"/>
        <w:i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